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144FD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144FD">
        <w:rPr>
          <w:rFonts w:ascii="Times New Roman" w:hAnsi="Times New Roman"/>
          <w:noProof/>
        </w:rPr>
        <w:t>402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144FD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144FD">
        <w:rPr>
          <w:b/>
          <w:i/>
          <w:color w:val="000000"/>
          <w:sz w:val="22"/>
          <w:szCs w:val="22"/>
        </w:rPr>
        <w:t>Строительство ВЛИ-0,38 кВ от ВЛИ-0,38 кВ, сооруж. по дог. № В8-26-302-164675(220496) от 16.04.2026 МТП-1186 д. Ёлкино  ПС Фосфоритная № 530, МО, г/о Воскресенск, д. Ёлкино, 50:29:0040410:432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144FD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144FD">
        <w:rPr>
          <w:rFonts w:ascii="Times New Roman" w:hAnsi="Times New Roman" w:cs="Times New Roman"/>
          <w:b/>
          <w:snapToGrid w:val="0"/>
        </w:rPr>
        <w:t>Строительство ВЛИ-0,38 кВ от ВЛИ-0,38 кВ, сооруж. по дог. № В8-26-302-164675(220496) от 16.04.2026 МТП-1186 д. Ёлкино  ПС Фосфоритная № 530, МО, г/о Воскресенск, д. Ёлкино, 50:29:0040410:432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144FD">
        <w:rPr>
          <w:b/>
          <w:color w:val="000000"/>
          <w:sz w:val="22"/>
          <w:szCs w:val="22"/>
        </w:rPr>
        <w:t>15.10.2026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144FD">
        <w:rPr>
          <w:rFonts w:ascii="Times New Roman" w:hAnsi="Times New Roman" w:cs="Times New Roman"/>
          <w:b/>
        </w:rPr>
        <w:t>328043,7748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144FD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144F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144FD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144FD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4FD" w:rsidRDefault="008144FD" w:rsidP="0018059F">
      <w:pPr>
        <w:spacing w:after="0" w:line="240" w:lineRule="auto"/>
      </w:pPr>
      <w:r>
        <w:separator/>
      </w:r>
    </w:p>
  </w:endnote>
  <w:endnote w:type="continuationSeparator" w:id="0">
    <w:p w:rsidR="008144FD" w:rsidRDefault="008144F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144F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4FD" w:rsidRDefault="008144FD" w:rsidP="0018059F">
      <w:pPr>
        <w:spacing w:after="0" w:line="240" w:lineRule="auto"/>
      </w:pPr>
      <w:r>
        <w:separator/>
      </w:r>
    </w:p>
  </w:footnote>
  <w:footnote w:type="continuationSeparator" w:id="0">
    <w:p w:rsidR="008144FD" w:rsidRDefault="008144F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144FD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1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14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5555</Words>
  <Characters>31668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